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DAED" w14:textId="77777777" w:rsidR="00785BA9" w:rsidRDefault="00000000">
      <w:pPr>
        <w:pStyle w:val="TimesRoman"/>
        <w:rPr>
          <w:rFonts w:ascii="Gill Sans MT" w:eastAsia="Gill Sans MT" w:hAnsi="Gill Sans MT" w:cs="Gill Sans MT"/>
          <w:b/>
          <w:bCs/>
          <w:sz w:val="28"/>
          <w:szCs w:val="28"/>
        </w:rPr>
      </w:pPr>
      <w:r>
        <w:rPr>
          <w:rFonts w:ascii="Gill Sans MT" w:eastAsia="Gill Sans MT" w:hAnsi="Gill Sans MT" w:cs="Gill Sans MT"/>
          <w:b/>
          <w:bCs/>
          <w:sz w:val="28"/>
          <w:szCs w:val="28"/>
        </w:rPr>
        <w:t>Our Precious Countryside Gone – For Ever</w:t>
      </w:r>
    </w:p>
    <w:p w14:paraId="5A496D9E" w14:textId="77777777" w:rsidR="00785BA9" w:rsidRDefault="00785BA9">
      <w:pPr>
        <w:pStyle w:val="TimesRoman"/>
      </w:pPr>
    </w:p>
    <w:p w14:paraId="4DFF3717" w14:textId="77777777" w:rsidR="00785BA9" w:rsidRDefault="00000000">
      <w:pPr>
        <w:pStyle w:val="TimesRoman"/>
      </w:pPr>
      <w:r>
        <w:rPr>
          <w:sz w:val="22"/>
          <w:szCs w:val="22"/>
        </w:rPr>
        <w:t>Goss Croft Hall was full to standing room only on February 3 night for the meeting hosted by the Stop Lime Down steering committee – just as in Sherston Hall 2 days previous.</w:t>
      </w:r>
    </w:p>
    <w:p w14:paraId="52F14E63" w14:textId="77777777" w:rsidR="00785BA9" w:rsidRDefault="00000000">
      <w:pPr>
        <w:pStyle w:val="TimesRoman"/>
        <w:rPr>
          <w:sz w:val="22"/>
          <w:szCs w:val="22"/>
        </w:rPr>
      </w:pPr>
      <w:r>
        <w:rPr>
          <w:sz w:val="22"/>
          <w:szCs w:val="22"/>
        </w:rPr>
        <w:t>Many in the audience have been aware of the Lime Down Solar proposal, but the details outlined by the speakers, Sir Mike Pitt* and Prof Richard Skeffington*, left them stunned, shocked and outraged. Some were even in tears as they took on the enormity of the project on their doorstep.</w:t>
      </w:r>
    </w:p>
    <w:p w14:paraId="0E590E6D" w14:textId="77777777" w:rsidR="00785BA9" w:rsidRDefault="00785BA9">
      <w:pPr>
        <w:pStyle w:val="TimesRoman"/>
      </w:pPr>
    </w:p>
    <w:p w14:paraId="098B12A4" w14:textId="77777777" w:rsidR="00785BA9" w:rsidRDefault="00000000">
      <w:pPr>
        <w:pStyle w:val="TimesRoman"/>
      </w:pPr>
      <w:r>
        <w:rPr>
          <w:sz w:val="22"/>
          <w:szCs w:val="22"/>
        </w:rPr>
        <w:t xml:space="preserve">The meeting was one of four in the week hosted by Stop Lime Down to update </w:t>
      </w:r>
      <w:proofErr w:type="gramStart"/>
      <w:r>
        <w:rPr>
          <w:sz w:val="22"/>
          <w:szCs w:val="22"/>
        </w:rPr>
        <w:t>local residents</w:t>
      </w:r>
      <w:proofErr w:type="gramEnd"/>
      <w:r>
        <w:rPr>
          <w:sz w:val="22"/>
          <w:szCs w:val="22"/>
        </w:rPr>
        <w:t xml:space="preserve"> on the solar scheme and to explain how to tackle the consultation feedback questionnaire.</w:t>
      </w:r>
    </w:p>
    <w:p w14:paraId="3756C30B" w14:textId="77777777" w:rsidR="00785BA9" w:rsidRDefault="00000000">
      <w:pPr>
        <w:pStyle w:val="TimesRoman"/>
        <w:rPr>
          <w:sz w:val="22"/>
          <w:szCs w:val="22"/>
        </w:rPr>
      </w:pPr>
      <w:r>
        <w:rPr>
          <w:sz w:val="22"/>
          <w:szCs w:val="22"/>
        </w:rPr>
        <w:t xml:space="preserve">Sir Mike set out the timetable explaining that we are at the second consultation stage in Q1 2025 where Lime Down developers are holding local meetings to brief </w:t>
      </w:r>
      <w:proofErr w:type="gramStart"/>
      <w:r>
        <w:rPr>
          <w:sz w:val="22"/>
          <w:szCs w:val="22"/>
        </w:rPr>
        <w:t>residents  and</w:t>
      </w:r>
      <w:proofErr w:type="gramEnd"/>
      <w:r>
        <w:rPr>
          <w:sz w:val="22"/>
          <w:szCs w:val="22"/>
        </w:rPr>
        <w:t xml:space="preserve"> to take feedback from them. It will also be an opportunity to ask them questions. Then follows the developers’ formal application to the Planning Inspectorate and then a lengthy examination of the application before it is either recommended or rejected by the Planning Inspector to the Secretary of State. However, of most concern to all is that the Secretary of State has recently approved schemes that Planning have rejected. It is his (</w:t>
      </w:r>
      <w:proofErr w:type="spellStart"/>
      <w:r>
        <w:rPr>
          <w:sz w:val="22"/>
          <w:szCs w:val="22"/>
        </w:rPr>
        <w:t>Milliband’s</w:t>
      </w:r>
      <w:proofErr w:type="spellEnd"/>
      <w:r>
        <w:rPr>
          <w:sz w:val="22"/>
          <w:szCs w:val="22"/>
        </w:rPr>
        <w:t>) prerogative but alarming just the same.</w:t>
      </w:r>
    </w:p>
    <w:p w14:paraId="16854FF2" w14:textId="77777777" w:rsidR="00785BA9" w:rsidRDefault="00785BA9">
      <w:pPr>
        <w:pStyle w:val="TimesRoman"/>
      </w:pPr>
    </w:p>
    <w:p w14:paraId="1358AD51" w14:textId="77777777" w:rsidR="00785BA9" w:rsidRDefault="00000000">
      <w:pPr>
        <w:pStyle w:val="TimesRoman"/>
      </w:pPr>
      <w:r>
        <w:rPr>
          <w:sz w:val="22"/>
          <w:szCs w:val="22"/>
        </w:rPr>
        <w:t>Of even bigger concern to residents attending was Richard Skeffington’s presentation regarding the solar panels themselves – up to 4.5m high, that is the size of a double-</w:t>
      </w:r>
    </w:p>
    <w:p w14:paraId="4BFDAAF5" w14:textId="77777777" w:rsidR="00785BA9" w:rsidRDefault="00000000">
      <w:pPr>
        <w:pStyle w:val="TimesRoman"/>
        <w:rPr>
          <w:sz w:val="22"/>
          <w:szCs w:val="22"/>
        </w:rPr>
      </w:pPr>
      <w:r>
        <w:rPr>
          <w:sz w:val="22"/>
          <w:szCs w:val="22"/>
        </w:rPr>
        <w:t>decker bus and a huge banner was displayed to bring this height to life. Panels, usually static, are planned to be tracking, moving with the sun with accompanying noise. And will any hedges grow 4.5m high to screen them?</w:t>
      </w:r>
    </w:p>
    <w:p w14:paraId="5D944B20" w14:textId="77777777" w:rsidR="00785BA9" w:rsidRDefault="00785BA9">
      <w:pPr>
        <w:pStyle w:val="TimesRoman"/>
      </w:pPr>
    </w:p>
    <w:p w14:paraId="1D12E777" w14:textId="77777777" w:rsidR="00785BA9" w:rsidRDefault="00000000">
      <w:pPr>
        <w:pStyle w:val="TimesRoman"/>
        <w:rPr>
          <w:sz w:val="22"/>
          <w:szCs w:val="22"/>
        </w:rPr>
      </w:pPr>
      <w:r>
        <w:rPr>
          <w:sz w:val="22"/>
          <w:szCs w:val="22"/>
        </w:rPr>
        <w:t xml:space="preserve">Other noise worries will be from conversion units, 130 in the scheme, each the size of 7 shipping containers, with cooling fans creating noise, hum and water run-off. On top of this will be 33 kV substations, 25 of them 4m high and 3x 132kV substations 7m high covering 9000m² but nothing compared with the huge battery storage unit at </w:t>
      </w:r>
      <w:proofErr w:type="spellStart"/>
      <w:r>
        <w:rPr>
          <w:sz w:val="22"/>
          <w:szCs w:val="22"/>
        </w:rPr>
        <w:t>Hullavington</w:t>
      </w:r>
      <w:proofErr w:type="spellEnd"/>
      <w:r>
        <w:rPr>
          <w:sz w:val="22"/>
          <w:szCs w:val="22"/>
        </w:rPr>
        <w:t xml:space="preserve">, 13m high covering 42,500 m². </w:t>
      </w:r>
    </w:p>
    <w:p w14:paraId="794675BA" w14:textId="77777777" w:rsidR="00785BA9" w:rsidRDefault="00785BA9">
      <w:pPr>
        <w:pStyle w:val="TimesRoman"/>
      </w:pPr>
    </w:p>
    <w:p w14:paraId="1F1F54F0" w14:textId="77777777" w:rsidR="00785BA9" w:rsidRDefault="00000000">
      <w:pPr>
        <w:pStyle w:val="TimesRoman"/>
        <w:rPr>
          <w:sz w:val="22"/>
          <w:szCs w:val="22"/>
        </w:rPr>
      </w:pPr>
      <w:r>
        <w:rPr>
          <w:sz w:val="22"/>
          <w:szCs w:val="22"/>
        </w:rPr>
        <w:t xml:space="preserve">Further shock was evident at the description of the construction – 2 years – and the destruction of hedgerows as tracks are widened, with subsequent compaction and contamination of soil, as up to 104 HGV are visiting the site daily, let alone 500 workers on site in buses and cars. Questions were raised as to the suitability of our country lanes for this influx. Richard also briefed the meeting on the cable routes between the 5 sites and the link to Melksham (as wide as a football pitch) and pondered whether once the cables are in place there would be additional solar panel development to </w:t>
      </w:r>
      <w:proofErr w:type="spellStart"/>
      <w:r>
        <w:rPr>
          <w:sz w:val="22"/>
          <w:szCs w:val="22"/>
        </w:rPr>
        <w:t>capitalise</w:t>
      </w:r>
      <w:proofErr w:type="spellEnd"/>
      <w:r>
        <w:rPr>
          <w:sz w:val="22"/>
          <w:szCs w:val="22"/>
        </w:rPr>
        <w:t xml:space="preserve"> on the installation. He mentioned the flooding issue caused by so much concrete and hard surfaces affecting the delicate nature of the </w:t>
      </w:r>
      <w:proofErr w:type="spellStart"/>
      <w:r>
        <w:rPr>
          <w:sz w:val="22"/>
          <w:szCs w:val="22"/>
        </w:rPr>
        <w:t>Gauzebrook</w:t>
      </w:r>
      <w:proofErr w:type="spellEnd"/>
      <w:r>
        <w:rPr>
          <w:sz w:val="22"/>
          <w:szCs w:val="22"/>
        </w:rPr>
        <w:t xml:space="preserve"> and the Avon, recently experienced in local flooding after storm Bert.</w:t>
      </w:r>
    </w:p>
    <w:p w14:paraId="100A321D" w14:textId="77777777" w:rsidR="00785BA9" w:rsidRDefault="00785BA9">
      <w:pPr>
        <w:pStyle w:val="TimesRoman"/>
      </w:pPr>
    </w:p>
    <w:p w14:paraId="72313B7A" w14:textId="77777777" w:rsidR="00785BA9" w:rsidRDefault="00000000">
      <w:pPr>
        <w:pStyle w:val="TimesRoman"/>
        <w:rPr>
          <w:sz w:val="22"/>
          <w:szCs w:val="22"/>
        </w:rPr>
      </w:pPr>
      <w:proofErr w:type="gramStart"/>
      <w:r>
        <w:rPr>
          <w:sz w:val="22"/>
          <w:szCs w:val="22"/>
        </w:rPr>
        <w:lastRenderedPageBreak/>
        <w:t>A number of</w:t>
      </w:r>
      <w:proofErr w:type="gramEnd"/>
      <w:r>
        <w:rPr>
          <w:sz w:val="22"/>
          <w:szCs w:val="22"/>
        </w:rPr>
        <w:t xml:space="preserve"> residents were quick to raise their concerns at the end of the presentation. What about safeguarding food production on our good agricultural land? What will happen to the sites after decommissioning – further development on a brownfield site? How can </w:t>
      </w:r>
      <w:proofErr w:type="gramStart"/>
      <w:r>
        <w:rPr>
          <w:sz w:val="22"/>
          <w:szCs w:val="22"/>
        </w:rPr>
        <w:t>MP’s</w:t>
      </w:r>
      <w:proofErr w:type="gramEnd"/>
      <w:r>
        <w:rPr>
          <w:sz w:val="22"/>
          <w:szCs w:val="22"/>
        </w:rPr>
        <w:t xml:space="preserve"> be lobbied to turn against such irresponsible developments? Is solar suitable? - no, the UK is the second lowest country in the world suitable for solar energy. Why not rooftops, not on land? Who gains from this development? - well the landowners, eventually, but the overall profit will go abroad and the electricity to the general grid, not locally. Tourism and landscape were flagged as an issue as the sites will be seen from a distance – Chipping Sodbury to Minety and in clear view of </w:t>
      </w:r>
      <w:proofErr w:type="spellStart"/>
      <w:r>
        <w:rPr>
          <w:sz w:val="22"/>
          <w:szCs w:val="22"/>
        </w:rPr>
        <w:t>Malmesbury</w:t>
      </w:r>
      <w:proofErr w:type="spellEnd"/>
      <w:r>
        <w:rPr>
          <w:sz w:val="22"/>
          <w:szCs w:val="22"/>
        </w:rPr>
        <w:t>.</w:t>
      </w:r>
    </w:p>
    <w:p w14:paraId="65C3B952" w14:textId="77777777" w:rsidR="00785BA9" w:rsidRDefault="00785BA9">
      <w:pPr>
        <w:pStyle w:val="TimesRoman"/>
      </w:pPr>
    </w:p>
    <w:p w14:paraId="20A95E53" w14:textId="77777777" w:rsidR="00785BA9" w:rsidRDefault="00000000">
      <w:pPr>
        <w:pStyle w:val="TimesRoman"/>
      </w:pPr>
      <w:r>
        <w:rPr>
          <w:sz w:val="22"/>
          <w:szCs w:val="22"/>
        </w:rPr>
        <w:t xml:space="preserve">Understandably there were many more questions to be answered but the meeting was </w:t>
      </w:r>
      <w:proofErr w:type="gramStart"/>
      <w:r>
        <w:rPr>
          <w:sz w:val="22"/>
          <w:szCs w:val="22"/>
        </w:rPr>
        <w:t>brought to a close</w:t>
      </w:r>
      <w:proofErr w:type="gramEnd"/>
      <w:r>
        <w:rPr>
          <w:sz w:val="22"/>
          <w:szCs w:val="22"/>
        </w:rPr>
        <w:t xml:space="preserve"> by Hugh Roche who encouraged, nay exhorted anyone with concerns to attend the Lime Down meetings in February, ask questions and then list their concerns on their feedback questionnaire – to ‘have your say’, and who knows, make a vital difference.</w:t>
      </w:r>
    </w:p>
    <w:p w14:paraId="1C946055" w14:textId="77777777" w:rsidR="00785BA9" w:rsidRDefault="00785BA9">
      <w:pPr>
        <w:pStyle w:val="TimesRoman"/>
      </w:pPr>
    </w:p>
    <w:p w14:paraId="03406FFA" w14:textId="77777777" w:rsidR="00785BA9" w:rsidRDefault="00000000">
      <w:pPr>
        <w:pStyle w:val="TimesRoman"/>
      </w:pPr>
      <w:r>
        <w:rPr>
          <w:sz w:val="22"/>
          <w:szCs w:val="22"/>
        </w:rPr>
        <w:t>*Sir Mike Pitt – former Chair and Chief Executive of the Planning Inspectorate</w:t>
      </w:r>
    </w:p>
    <w:p w14:paraId="5A148E27" w14:textId="77777777" w:rsidR="00785BA9" w:rsidRDefault="00000000">
      <w:pPr>
        <w:pStyle w:val="TimesRoman"/>
      </w:pPr>
      <w:r>
        <w:rPr>
          <w:sz w:val="22"/>
          <w:szCs w:val="22"/>
        </w:rPr>
        <w:t>*Professor Richard Skeffington – Environmental scientist and hydrology expert</w:t>
      </w:r>
    </w:p>
    <w:p w14:paraId="619E612F" w14:textId="77777777" w:rsidR="00785BA9" w:rsidRDefault="00785BA9">
      <w:pPr>
        <w:pStyle w:val="TimesRoman"/>
      </w:pPr>
    </w:p>
    <w:p w14:paraId="140331F3" w14:textId="77777777" w:rsidR="00785BA9" w:rsidRDefault="00785BA9">
      <w:pPr>
        <w:pStyle w:val="TimesRoman"/>
      </w:pPr>
    </w:p>
    <w:p w14:paraId="59A00401" w14:textId="77777777" w:rsidR="00785BA9" w:rsidRDefault="00785BA9">
      <w:pPr>
        <w:pStyle w:val="TimesRoman"/>
      </w:pPr>
    </w:p>
    <w:p w14:paraId="6AC67433" w14:textId="77777777" w:rsidR="00785BA9" w:rsidRDefault="00000000">
      <w:pPr>
        <w:pStyle w:val="TimesRoman"/>
      </w:pPr>
      <w:r>
        <w:rPr>
          <w:sz w:val="22"/>
          <w:szCs w:val="22"/>
        </w:rPr>
        <w:t>A packed hall at Goss Croft with the yellow banner showing the height of the proposed panels</w:t>
      </w:r>
    </w:p>
    <w:p w14:paraId="5A64C090" w14:textId="77777777" w:rsidR="00785BA9" w:rsidRDefault="00000000">
      <w:pPr>
        <w:pStyle w:val="TimesRoman"/>
      </w:pPr>
      <w:r>
        <w:rPr>
          <w:noProof/>
        </w:rPr>
        <mc:AlternateContent>
          <mc:Choice Requires="wpg">
            <w:drawing>
              <wp:anchor distT="0" distB="0" distL="0" distR="0" simplePos="0" relativeHeight="251659264" behindDoc="0" locked="0" layoutInCell="1" allowOverlap="1" wp14:anchorId="663C2DDA" wp14:editId="2DB7E05C">
                <wp:simplePos x="0" y="0"/>
                <wp:positionH relativeFrom="column">
                  <wp:posOffset>317</wp:posOffset>
                </wp:positionH>
                <wp:positionV relativeFrom="line">
                  <wp:posOffset>0</wp:posOffset>
                </wp:positionV>
                <wp:extent cx="5273675" cy="3128011"/>
                <wp:effectExtent l="0" t="0" r="0" b="0"/>
                <wp:wrapSquare wrapText="largest" distT="0" distB="0" distL="0" distR="0"/>
                <wp:docPr id="1073741828" name="officeArt object" descr="Group"/>
                <wp:cNvGraphicFramePr/>
                <a:graphic xmlns:a="http://schemas.openxmlformats.org/drawingml/2006/main">
                  <a:graphicData uri="http://schemas.microsoft.com/office/word/2010/wordprocessingGroup">
                    <wpg:wgp>
                      <wpg:cNvGrpSpPr/>
                      <wpg:grpSpPr>
                        <a:xfrm>
                          <a:off x="0" y="0"/>
                          <a:ext cx="5273675" cy="3128011"/>
                          <a:chOff x="0" y="0"/>
                          <a:chExt cx="5273675" cy="3128010"/>
                        </a:xfrm>
                      </wpg:grpSpPr>
                      <wps:wsp>
                        <wps:cNvPr id="1073741826" name="Rectangle"/>
                        <wps:cNvSpPr/>
                        <wps:spPr>
                          <a:xfrm>
                            <a:off x="0" y="0"/>
                            <a:ext cx="5273675" cy="3128011"/>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6"/>
                          <a:stretch>
                            <a:fillRect/>
                          </a:stretch>
                        </pic:blipFill>
                        <pic:spPr>
                          <a:xfrm>
                            <a:off x="0" y="0"/>
                            <a:ext cx="5273675" cy="3128011"/>
                          </a:xfrm>
                          <a:prstGeom prst="rect">
                            <a:avLst/>
                          </a:prstGeom>
                          <a:ln w="12700" cap="flat">
                            <a:noFill/>
                            <a:miter lim="400000"/>
                          </a:ln>
                          <a:effectLst/>
                        </pic:spPr>
                      </pic:pic>
                    </wpg:wgp>
                  </a:graphicData>
                </a:graphic>
              </wp:anchor>
            </w:drawing>
          </mc:Choice>
          <mc:Fallback>
            <w:pict>
              <v:group id="_x0000_s1026" style="visibility:visible;position:absolute;margin-left:0.0pt;margin-top:-0.0pt;width:415.2pt;height:246.3pt;z-index:251659264;mso-position-horizontal:absolute;mso-position-horizontal-relative:text;mso-position-vertical:absolute;mso-position-vertical-relative:line;mso-wrap-distance-left:0.0pt;mso-wrap-distance-top:0.0pt;mso-wrap-distance-right:0.0pt;mso-wrap-distance-bottom:0.0pt;" coordorigin="0,0" coordsize="5273675,3128010">
                <w10:wrap type="square" side="largest" anchorx="text"/>
                <v:rect id="_x0000_s1027" style="position:absolute;left:0;top:0;width:5273675;height:312801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5273675;height:3128010;">
                  <v:imagedata r:id="rId7" o:title="image.jpeg"/>
                </v:shape>
              </v:group>
            </w:pict>
          </mc:Fallback>
        </mc:AlternateContent>
      </w:r>
    </w:p>
    <w:sectPr w:rsidR="00785BA9">
      <w:headerReference w:type="default" r:id="rId8"/>
      <w:footerReference w:type="default" r:id="rId9"/>
      <w:pgSz w:w="11900" w:h="16840"/>
      <w:pgMar w:top="708" w:right="1800" w:bottom="7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3468" w14:textId="77777777" w:rsidR="0013534E" w:rsidRDefault="0013534E">
      <w:r>
        <w:separator/>
      </w:r>
    </w:p>
  </w:endnote>
  <w:endnote w:type="continuationSeparator" w:id="0">
    <w:p w14:paraId="30676D15" w14:textId="77777777" w:rsidR="0013534E" w:rsidRDefault="0013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Palatino LT Std">
    <w:altName w:val="Palatino Linotype"/>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6797" w14:textId="77777777" w:rsidR="00785BA9" w:rsidRDefault="00785BA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6731" w14:textId="77777777" w:rsidR="0013534E" w:rsidRDefault="0013534E">
      <w:r>
        <w:separator/>
      </w:r>
    </w:p>
  </w:footnote>
  <w:footnote w:type="continuationSeparator" w:id="0">
    <w:p w14:paraId="484E728F" w14:textId="77777777" w:rsidR="0013534E" w:rsidRDefault="0013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1E23" w14:textId="77777777" w:rsidR="00785BA9"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1F39A10C" wp14:editId="00E40A8D">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A9"/>
    <w:rsid w:val="0013534E"/>
    <w:rsid w:val="006117F6"/>
    <w:rsid w:val="00630192"/>
    <w:rsid w:val="0078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C0E5"/>
  <w15:docId w15:val="{7BA83A27-73B3-4C07-8DF0-47886BF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mesRoman">
    <w:name w:val="Times Roman"/>
    <w:pPr>
      <w:suppressAutoHyphens/>
    </w:pPr>
    <w:rPr>
      <w:rFonts w:ascii="Palatino LT Std" w:eastAsia="Palatino LT Std" w:hAnsi="Palatino LT Std" w:cs="Palatino LT Std"/>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Neal</dc:creator>
  <cp:lastModifiedBy>chris Neal</cp:lastModifiedBy>
  <cp:revision>3</cp:revision>
  <dcterms:created xsi:type="dcterms:W3CDTF">2025-02-18T08:58:00Z</dcterms:created>
  <dcterms:modified xsi:type="dcterms:W3CDTF">2025-02-18T08:58:00Z</dcterms:modified>
</cp:coreProperties>
</file>